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C7980" w14:textId="77777777" w:rsidR="00C12F38" w:rsidRDefault="00C12F38" w:rsidP="00C12F3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Уголовная ответственность за незаконную рубку лесных насаждений</w:t>
      </w:r>
    </w:p>
    <w:p w14:paraId="45EDE151" w14:textId="77777777" w:rsidR="00C12F38" w:rsidRDefault="00C12F38" w:rsidP="00C12F3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Уголовная ответственность за незаконную рубку лесных насаждений предусмотрена статьей 260 Уголовного кодекса Российской Федерации.</w:t>
      </w:r>
    </w:p>
    <w:p w14:paraId="51E9B4A5" w14:textId="77777777" w:rsidR="00C12F38" w:rsidRDefault="00C12F38" w:rsidP="00C12F3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Лица, совершившие незаконную рубку деревьев в значительном размере, могут быть привлечены к ответственности вплоть до лишения свободы на срок до двух лет. В качестве дополнительного наказания виновному лицу может быть назначен штраф от ста до двухсот тысяч рублей либо в размере заработной платы или иного дохода за период от одного года до полутора лет. Более суровое наказание предусмотрено для лиц, совершивших преступление в группе или при использовании своего служебного положения, а также в случае причинения крупного ущерба. При таких обстоятельствах уголовный закон позволяет назначить наказание в виде лишения свободы на срок до четырех лет со штрафом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лет. Высокую общественную опасность имеет преступление, совершенное в особо крупном размере, группой лиц по предварительному сговору или организованной группой, за такие действия предусмотрено лишение свободы на срок до семи лет со штрафом от трехсот до пятисот тысяч рублей.</w:t>
      </w:r>
    </w:p>
    <w:p w14:paraId="0DC3FE14" w14:textId="77777777" w:rsidR="00C12F38" w:rsidRDefault="00C12F38" w:rsidP="00C12F3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 частям второй и третьей статьи 260 УК РФ возможно назначение дополнительного наказания в виде запрета заниматься определенной деятельностью (заготовкой древесины, ее переработкой и т.д.). В отношении лиц, совершивших преступления с использованием своего должностного положения уголовный закон предусматривает дополнительное наказание, связанное с ограничением в служебной деятельности (например, лишение права занимать должности на государственной или муниципальной службе, связанные с осуществлением функций представителя власти либо выполнением организационно-распорядительных, административно-хозяйственных полномочий).</w:t>
      </w:r>
    </w:p>
    <w:p w14:paraId="32F6FA77" w14:textId="77777777" w:rsidR="00C12F38" w:rsidRDefault="00C12F38" w:rsidP="00C12F3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Размер причиненного преступлением ущерба определяется на основании утвержденных Правительством Российской Федерации такс и методик в зависимости от объема незаконной рубки. Так, значительным размером признается ущерб, превышающий пять тысяч рублей, крупным - пятьдесят тысяч рублей, особо крупным - сто пятьдесят тысяч рублей.</w:t>
      </w:r>
      <w:r>
        <w:rPr>
          <w:rFonts w:ascii="Times New Roman" w:hAnsi="Times New Roman"/>
          <w:color w:val="333333"/>
          <w:sz w:val="28"/>
        </w:rPr>
        <w:br/>
        <w:t>Орудия преступления, а также средства, использованные при его совершении (автомобили, бензопилы, рации, пилорамы и т.д.) подлежат конфискации и обращению в доход государства.</w:t>
      </w:r>
    </w:p>
    <w:p w14:paraId="1CE3AEA2" w14:textId="77777777" w:rsidR="006000D8" w:rsidRPr="00930060" w:rsidRDefault="006000D8" w:rsidP="00930060"/>
    <w:sectPr w:rsidR="006000D8" w:rsidRPr="00930060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6000D8"/>
    <w:rsid w:val="00723874"/>
    <w:rsid w:val="00930060"/>
    <w:rsid w:val="00C1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2026-08-25T06:43:00Z</dcterms:created>
  <dcterms:modified xsi:type="dcterms:W3CDTF">2026-08-25T06:43:00Z</dcterms:modified>
</cp:coreProperties>
</file>